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9E4F1B" w:rsidRDefault="00E42FF3">
      <w:pPr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5C50F8D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1DF40FC4" w14:textId="77777777" w:rsidR="00571D95" w:rsidRPr="003E63FD" w:rsidRDefault="00571D95" w:rsidP="00571D95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Accord-cadre de missions d’études techniques – structure </w:t>
      </w:r>
    </w:p>
    <w:p w14:paraId="52F7D0D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814E963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54A1D6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757F415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B604DC8" w14:textId="3A8DB4B6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894B744" w14:textId="77777777" w:rsidR="00E42FF3" w:rsidRPr="009E4F1B" w:rsidRDefault="00E42FF3" w:rsidP="00E42FF3">
      <w:pPr>
        <w:rPr>
          <w:rFonts w:ascii="Arial Narrow" w:hAnsi="Arial Narrow"/>
        </w:rPr>
      </w:pPr>
    </w:p>
    <w:p w14:paraId="6C477BB9" w14:textId="77777777" w:rsidR="00E42FF3" w:rsidRPr="009E4F1B" w:rsidRDefault="00E42FF3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1340D669" w14:textId="664C2B81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18962459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571D95">
              <w:rPr>
                <w:rFonts w:ascii="Arial Narrow" w:hAnsi="Arial Narrow"/>
                <w:sz w:val="22"/>
                <w:szCs w:val="22"/>
              </w:rPr>
              <w:t>2026-145</w:t>
            </w:r>
          </w:p>
          <w:p w14:paraId="2816BE26" w14:textId="10C0F930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571D95">
                  <w:rPr>
                    <w:rFonts w:ascii="Arial Narrow" w:hAnsi="Arial Narrow"/>
                    <w:sz w:val="22"/>
                    <w:szCs w:val="22"/>
                  </w:rPr>
                  <w:t>Services</w:t>
                </w:r>
              </w:sdtContent>
            </w:sdt>
          </w:p>
          <w:p w14:paraId="0B8985F5" w14:textId="07BB2BDB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571D95">
                  <w:rPr>
                    <w:rFonts w:ascii="Arial Narrow" w:hAnsi="Arial Narrow"/>
                  </w:rPr>
                  <w:t>- Procédure d’appel d’offres ouvert en application des dispositions de l’article L. 2124-2, du 1° de l’article R. 2124-2 et des articles R. 2161-2 à R. 2161-5 du code de la commande publique</w:t>
                </w:r>
              </w:sdtContent>
            </w:sdt>
          </w:p>
          <w:p w14:paraId="35E4CCCA" w14:textId="1592A14D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571D95">
                  <w:rPr>
                    <w:rFonts w:ascii="Arial Narrow" w:hAnsi="Arial Narrow"/>
                  </w:rPr>
                  <w:t xml:space="preserve">- Accord-cadre mono-attributaire donnant lieu à la conclusion de marchés subséquents en application du 1° de l’article L. 2125-1 et des articles R. 2162-1 à R. 2162-12 du code de la commande publique. 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5A5A5BD7" w14:textId="3A04D105" w:rsidR="0024335F" w:rsidRPr="009E4F1B" w:rsidRDefault="0024335F" w:rsidP="000E04B1">
      <w:pPr>
        <w:tabs>
          <w:tab w:val="left" w:pos="5425"/>
        </w:tabs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br w:type="page"/>
      </w:r>
    </w:p>
    <w:p w14:paraId="5782315A" w14:textId="77777777" w:rsidR="00E42FF3" w:rsidRPr="009E4F1B" w:rsidRDefault="00C74EFE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6BB52EBA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Représenté par s</w:t>
      </w:r>
      <w:r w:rsidR="00D26817" w:rsidRPr="009E4F1B">
        <w:rPr>
          <w:rFonts w:ascii="Arial Narrow" w:hAnsi="Arial Narrow"/>
        </w:rPr>
        <w:t>on</w:t>
      </w:r>
      <w:r w:rsidR="00571D95">
        <w:rPr>
          <w:rFonts w:ascii="Arial Narrow" w:hAnsi="Arial Narrow"/>
        </w:rPr>
        <w:t>/sa</w:t>
      </w:r>
      <w:r w:rsidR="00D26817" w:rsidRPr="009E4F1B">
        <w:rPr>
          <w:rFonts w:ascii="Arial Narrow" w:hAnsi="Arial Narrow"/>
        </w:rPr>
        <w:t xml:space="preserve"> P</w:t>
      </w:r>
      <w:r w:rsidR="00571D95">
        <w:rPr>
          <w:rFonts w:ascii="Arial Narrow" w:hAnsi="Arial Narrow"/>
        </w:rPr>
        <w:t>résident/e ou son représentant</w:t>
      </w:r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Comptable assignataire des paiements : M. Daniel Le Gac,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……………………………………………………..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841B7A">
        <w:rPr>
          <w:rFonts w:ascii="Arial Narrow" w:hAnsi="Arial Narrow" w:cs="Calibri Light"/>
        </w:rPr>
      </w:r>
      <w:r w:rsidR="00841B7A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841B7A">
        <w:rPr>
          <w:rFonts w:ascii="Arial Narrow" w:hAnsi="Arial Narrow" w:cs="Calibri Light"/>
        </w:rPr>
      </w:r>
      <w:r w:rsidR="00841B7A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841B7A">
        <w:rPr>
          <w:rFonts w:ascii="Arial Narrow" w:hAnsi="Arial Narrow" w:cs="Calibri Light"/>
        </w:rPr>
      </w:r>
      <w:r w:rsidR="00841B7A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841B7A">
        <w:rPr>
          <w:rFonts w:ascii="Arial Narrow" w:hAnsi="Arial Narrow" w:cs="Calibri Light"/>
        </w:rPr>
      </w:r>
      <w:r w:rsidR="00841B7A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lastRenderedPageBreak/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841B7A">
        <w:rPr>
          <w:rFonts w:ascii="Arial Narrow" w:hAnsi="Arial Narrow" w:cs="Calibri Light"/>
        </w:rPr>
      </w:r>
      <w:r w:rsidR="00841B7A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841B7A">
        <w:rPr>
          <w:rFonts w:ascii="Arial Narrow" w:hAnsi="Arial Narrow" w:cs="Calibri Light"/>
        </w:rPr>
      </w:r>
      <w:r w:rsidR="00841B7A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77777777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………………………</w:t>
      </w:r>
    </w:p>
    <w:p w14:paraId="7B6BD3DC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841B7A">
        <w:rPr>
          <w:rFonts w:ascii="Arial Narrow" w:hAnsi="Arial Narrow" w:cs="Calibri Light"/>
        </w:rPr>
      </w:r>
      <w:r w:rsidR="00841B7A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841B7A">
        <w:rPr>
          <w:rFonts w:ascii="Arial Narrow" w:hAnsi="Arial Narrow" w:cs="Calibri Light"/>
        </w:rPr>
      </w:r>
      <w:r w:rsidR="00841B7A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lastRenderedPageBreak/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41B7A">
        <w:rPr>
          <w:rFonts w:ascii="Arial Narrow" w:hAnsi="Arial Narrow"/>
        </w:rPr>
      </w:r>
      <w:r w:rsidR="00841B7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41B7A">
        <w:rPr>
          <w:rFonts w:ascii="Arial Narrow" w:hAnsi="Arial Narrow"/>
        </w:rPr>
      </w:r>
      <w:r w:rsidR="00841B7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430FE88F" w14:textId="77777777" w:rsidR="008D75E2" w:rsidRPr="009E4F1B" w:rsidRDefault="008D75E2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41B7A">
        <w:rPr>
          <w:rFonts w:ascii="Arial Narrow" w:hAnsi="Arial Narrow"/>
        </w:rPr>
      </w:r>
      <w:r w:rsidR="00841B7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marchés subséquents conclus en application du présent accord-cadre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4261EE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77777777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FB848C6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77D3562F" w14:textId="6E195510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571D95">
        <w:rPr>
          <w:rFonts w:ascii="Arial Narrow" w:hAnsi="Arial Narrow"/>
        </w:rPr>
        <w:t>1</w:t>
      </w:r>
      <w:r w:rsidRPr="009E4F1B">
        <w:rPr>
          <w:rFonts w:ascii="Arial Narrow" w:hAnsi="Arial Narrow"/>
        </w:rPr>
        <w:t> : le référentiel de prix plafonds</w:t>
      </w:r>
      <w:r w:rsidR="00334A76" w:rsidRPr="009E4F1B">
        <w:rPr>
          <w:rFonts w:ascii="Arial Narrow" w:hAnsi="Arial Narrow"/>
        </w:rPr>
        <w:t> ;</w:t>
      </w:r>
      <w:r w:rsidRPr="009E4F1B">
        <w:rPr>
          <w:rFonts w:ascii="Arial Narrow" w:hAnsi="Arial Narrow"/>
        </w:rPr>
        <w:t xml:space="preserve"> </w:t>
      </w:r>
    </w:p>
    <w:p w14:paraId="39C7E7AE" w14:textId="01EA2B9A" w:rsidR="009E4F1B" w:rsidRPr="009E4F1B" w:rsidRDefault="009E4F1B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571D95">
        <w:rPr>
          <w:rFonts w:ascii="Arial Narrow" w:hAnsi="Arial Narrow"/>
        </w:rPr>
        <w:t>2</w:t>
      </w:r>
      <w:r w:rsidRPr="009E4F1B">
        <w:rPr>
          <w:rFonts w:ascii="Arial Narrow" w:hAnsi="Arial Narrow"/>
        </w:rPr>
        <w:t> :</w:t>
      </w:r>
      <w:r w:rsidR="00847D6C">
        <w:rPr>
          <w:rFonts w:ascii="Arial Narrow" w:hAnsi="Arial Narrow"/>
        </w:rPr>
        <w:t xml:space="preserve"> </w:t>
      </w:r>
      <w:r w:rsidR="00847D6C" w:rsidRPr="00847D6C">
        <w:rPr>
          <w:rFonts w:ascii="Arial Narrow" w:hAnsi="Arial Narrow"/>
          <w:u w:val="single"/>
        </w:rPr>
        <w:t>Le RIB du titulaire</w:t>
      </w:r>
      <w:r w:rsidR="00733446">
        <w:rPr>
          <w:rFonts w:ascii="Arial Narrow" w:hAnsi="Arial Narrow"/>
          <w:u w:val="single"/>
        </w:rPr>
        <w:t xml:space="preserve"> </w:t>
      </w:r>
      <w:r w:rsidR="00847D6C">
        <w:rPr>
          <w:rFonts w:ascii="Arial Narrow" w:hAnsi="Arial Narrow"/>
        </w:rPr>
        <w:t>;</w:t>
      </w:r>
    </w:p>
    <w:p w14:paraId="019E5173" w14:textId="703771EE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571D95">
        <w:rPr>
          <w:rFonts w:ascii="Arial Narrow" w:hAnsi="Arial Narrow"/>
        </w:rPr>
        <w:t>3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31A74C5F" w14:textId="26C77FF9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571D95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7A2996B3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bookmarkStart w:id="0" w:name="_GoBack"/>
      <w:bookmarkEnd w:id="0"/>
      <w:r w:rsidRPr="009E4F1B">
        <w:rPr>
          <w:rFonts w:ascii="Arial Narrow" w:hAnsi="Arial Narrow"/>
        </w:rPr>
        <w:t>cahier des clauses administratives particulières (CCAP) ;</w:t>
      </w:r>
    </w:p>
    <w:p w14:paraId="28875397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techniques particulières (CCTP) ;</w:t>
      </w:r>
    </w:p>
    <w:p w14:paraId="6A9EA224" w14:textId="27BC5EFE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4261EE" w:rsidRPr="009E4F1B">
        <w:rPr>
          <w:rFonts w:ascii="Arial Narrow" w:hAnsi="Arial Narrow"/>
        </w:rPr>
        <w:t xml:space="preserve">e cahier des clauses administratives générales applicables aux marchés publics de </w:t>
      </w:r>
      <w:r w:rsidR="00571D95">
        <w:rPr>
          <w:rFonts w:ascii="Arial Narrow" w:hAnsi="Arial Narrow"/>
        </w:rPr>
        <w:t>propriété intellectuelle (CCAG-PI</w:t>
      </w:r>
      <w:r w:rsidR="004261EE" w:rsidRPr="009E4F1B">
        <w:rPr>
          <w:rFonts w:ascii="Arial Narrow" w:hAnsi="Arial Narrow"/>
        </w:rPr>
        <w:t>) ;</w:t>
      </w:r>
    </w:p>
    <w:p w14:paraId="5D3666F9" w14:textId="7A1443C9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dans le cadre de la consultation.</w:t>
      </w:r>
    </w:p>
    <w:p w14:paraId="0B19554C" w14:textId="77777777" w:rsidR="004261EE" w:rsidRPr="009E4F1B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77777777" w:rsidR="004261EE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5C57F03B" w14:textId="0B692112" w:rsidR="00334A76" w:rsidRPr="009E4F1B" w:rsidRDefault="0000133E" w:rsidP="00334A76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La durée du marché est d’1 (un) an</w:t>
      </w:r>
      <w:r w:rsidR="00334A76" w:rsidRPr="009E4F1B">
        <w:rPr>
          <w:rFonts w:ascii="Arial Narrow" w:hAnsi="Arial Narrow"/>
        </w:rPr>
        <w:t xml:space="preserve"> à compter de sa date de notification.</w:t>
      </w:r>
    </w:p>
    <w:p w14:paraId="2A376C8C" w14:textId="77777777" w:rsidR="00334A76" w:rsidRPr="009E4F1B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Il pourra être renouvelé tacitement trois (3) fois un (1) an sans que sa durée totale, reconduction comprise, ne puisse excéder quatre (4) ans. Le titulaire ne peut refuser la reconduction.</w:t>
      </w:r>
    </w:p>
    <w:p w14:paraId="2B4C0828" w14:textId="5D7A09D5" w:rsidR="004261EE" w:rsidRPr="009E4F1B" w:rsidRDefault="00334A76" w:rsidP="00334A76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L’</w:t>
      </w:r>
      <w:r w:rsidR="00852B9D">
        <w:rPr>
          <w:rFonts w:ascii="Arial Narrow" w:hAnsi="Arial Narrow"/>
        </w:rPr>
        <w:t>EPMO-VGE</w:t>
      </w:r>
      <w:r w:rsidRPr="009E4F1B">
        <w:rPr>
          <w:rFonts w:ascii="Arial Narrow" w:hAnsi="Arial Narrow"/>
        </w:rPr>
        <w:t xml:space="preserve"> se réserve le droit de ne pas renouveler l’accord-cadre par décision expresse notif</w:t>
      </w:r>
      <w:r w:rsidR="001C1DBD" w:rsidRPr="009E4F1B">
        <w:rPr>
          <w:rFonts w:ascii="Arial Narrow" w:hAnsi="Arial Narrow"/>
        </w:rPr>
        <w:t xml:space="preserve">iée au titulaire au moins quatre </w:t>
      </w:r>
      <w:r w:rsidRPr="009E4F1B">
        <w:rPr>
          <w:rFonts w:ascii="Arial Narrow" w:hAnsi="Arial Narrow"/>
        </w:rPr>
        <w:t>(</w:t>
      </w:r>
      <w:r w:rsidR="001C1DBD" w:rsidRPr="009E4F1B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) mois avant la date d’échéance annuelle.</w:t>
      </w:r>
    </w:p>
    <w:p w14:paraId="1EE1C372" w14:textId="77777777" w:rsidR="00334A76" w:rsidRPr="009E4F1B" w:rsidRDefault="00334A76" w:rsidP="00334A76">
      <w:pPr>
        <w:pStyle w:val="Corpsdetexte"/>
        <w:rPr>
          <w:rFonts w:ascii="Arial Narrow" w:hAnsi="Arial Narrow"/>
        </w:rPr>
      </w:pPr>
    </w:p>
    <w:p w14:paraId="5613A8E1" w14:textId="55FBD51B" w:rsidR="00180990" w:rsidRPr="009E4F1B" w:rsidRDefault="00B50CB8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MONTANT DE L’ACCORD-CADRE</w:t>
      </w:r>
    </w:p>
    <w:p w14:paraId="4B42AFFB" w14:textId="77777777" w:rsidR="00F92E77" w:rsidRPr="009E4F1B" w:rsidRDefault="00F92E77" w:rsidP="00F92E7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1D7EA59D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>L’accord-cadre donnera lieu à la conclusion de marchés subséquents dont les prix ne pourront excéder ceux figurant dans le référentiel de prix annexé au présent acte d’engagement.</w:t>
      </w:r>
    </w:p>
    <w:p w14:paraId="1EA42EE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L’accord-cadre comprend :</w:t>
      </w:r>
    </w:p>
    <w:p w14:paraId="1BA76C72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 xml:space="preserve">- Pas de montant minimum </w:t>
      </w:r>
    </w:p>
    <w:p w14:paraId="46C38648" w14:textId="0E705E82" w:rsidR="00F92E77" w:rsidRPr="00B50CB8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  <w:t>- Un montant maximum sur la durée totale de l’accord-ca</w:t>
      </w:r>
      <w:r w:rsidR="008770DD">
        <w:rPr>
          <w:rFonts w:ascii="Arial Narrow" w:hAnsi="Arial Narrow"/>
        </w:rPr>
        <w:t xml:space="preserve">dre fixé à </w:t>
      </w:r>
      <w:r w:rsidR="00B50CB8">
        <w:rPr>
          <w:rFonts w:ascii="Arial Narrow" w:hAnsi="Arial Narrow"/>
        </w:rPr>
        <w:t xml:space="preserve">900 000 </w:t>
      </w:r>
      <w:r w:rsidRPr="009E4F1B">
        <w:rPr>
          <w:rFonts w:ascii="Arial Narrow" w:hAnsi="Arial Narrow"/>
        </w:rPr>
        <w:t>€ HT</w:t>
      </w:r>
    </w:p>
    <w:p w14:paraId="07988913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01CF6371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41B7A">
        <w:rPr>
          <w:rFonts w:ascii="Arial Narrow" w:hAnsi="Arial Narrow"/>
        </w:rPr>
      </w:r>
      <w:r w:rsidR="00841B7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41B7A">
        <w:rPr>
          <w:rFonts w:ascii="Arial Narrow" w:hAnsi="Arial Narrow"/>
        </w:rPr>
      </w:r>
      <w:r w:rsidR="00841B7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13E79F82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39EA11DE" w14:textId="1D4963E9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Chaque membre du groupement perçoit directement les sommes se rapportant à l’exécution des prestations qu’il aura exécutées, selon la répartition des paiements indiquée dans la DPGF de chaque marché subséquent. </w:t>
      </w:r>
    </w:p>
    <w:p w14:paraId="482A7D48" w14:textId="75C4A905" w:rsidR="00F92E77" w:rsidRPr="00682379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fournir </w:t>
      </w:r>
      <w:r w:rsidRPr="009E4F1B">
        <w:rPr>
          <w:rFonts w:ascii="Arial Narrow" w:hAnsi="Arial Narrow"/>
          <w:b/>
        </w:rPr>
        <w:t>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21151790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41B7A">
        <w:rPr>
          <w:rFonts w:ascii="Arial Narrow" w:hAnsi="Arial Narrow"/>
        </w:rPr>
      </w:r>
      <w:r w:rsidR="00841B7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41B7A">
        <w:rPr>
          <w:rFonts w:ascii="Arial Narrow" w:hAnsi="Arial Narrow"/>
        </w:rPr>
      </w:r>
      <w:r w:rsidR="00841B7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48B522E9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68091AE3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5952ED" w14:textId="77777777" w:rsidR="00F92E77" w:rsidRPr="009E4F1B" w:rsidRDefault="00F92E77" w:rsidP="00163AD2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841B7A">
        <w:rPr>
          <w:rFonts w:ascii="Arial Narrow" w:hAnsi="Arial Narrow"/>
          <w:b/>
          <w:bCs/>
        </w:rPr>
      </w:r>
      <w:r w:rsidR="00841B7A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  <w:b/>
          <w:bCs/>
        </w:rPr>
        <w:tab/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5010AA4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841B7A">
        <w:rPr>
          <w:rFonts w:ascii="Arial Narrow" w:hAnsi="Arial Narrow"/>
        </w:rPr>
      </w:r>
      <w:r w:rsidR="00841B7A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2A61B439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27150AF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312B0E" w14:textId="77777777" w:rsidR="00E2373D" w:rsidRPr="009E4F1B" w:rsidRDefault="00E2373D" w:rsidP="00E2373D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841B7A">
              <w:rPr>
                <w:rFonts w:ascii="Arial Narrow" w:eastAsia="Times New Roman" w:hAnsi="Arial Narrow" w:cs="Calibri Light"/>
                <w:lang w:eastAsia="fr-FR"/>
              </w:rPr>
            </w:r>
            <w:r w:rsidR="00841B7A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841B7A">
              <w:rPr>
                <w:rFonts w:ascii="Arial Narrow" w:eastAsia="Times New Roman" w:hAnsi="Arial Narrow" w:cs="Calibri Light"/>
                <w:lang w:eastAsia="fr-FR"/>
              </w:rPr>
            </w:r>
            <w:r w:rsidR="00841B7A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841B7A">
              <w:rPr>
                <w:rFonts w:ascii="Arial Narrow" w:eastAsia="Times New Roman" w:hAnsi="Arial Narrow" w:cs="Calibri Light"/>
                <w:lang w:eastAsia="fr-FR"/>
              </w:rPr>
            </w:r>
            <w:r w:rsidR="00841B7A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841B7A">
              <w:rPr>
                <w:rFonts w:ascii="Arial Narrow" w:eastAsia="Times New Roman" w:hAnsi="Arial Narrow" w:cs="Calibri Light"/>
                <w:lang w:eastAsia="fr-FR"/>
              </w:rPr>
            </w:r>
            <w:r w:rsidR="00841B7A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à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A6D32C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21DA4CED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777D6D62" w14:textId="4FCFB483" w:rsidR="00E2373D" w:rsidRPr="00682379" w:rsidRDefault="00682379" w:rsidP="00E2373D">
            <w:pPr>
              <w:pStyle w:val="Titre1"/>
              <w:rPr>
                <w:rFonts w:ascii="Arial Narrow" w:hAnsi="Arial Narrow"/>
                <w:color w:val="auto"/>
              </w:rPr>
            </w:pPr>
            <w:r>
              <w:rPr>
                <w:rFonts w:ascii="Arial Narrow" w:hAnsi="Arial Narrow"/>
                <w:color w:val="auto"/>
              </w:rPr>
              <w:t>A</w:t>
            </w:r>
            <w:r w:rsidR="007C259F" w:rsidRPr="00682379">
              <w:rPr>
                <w:rFonts w:ascii="Arial Narrow" w:hAnsi="Arial Narrow"/>
                <w:color w:val="auto"/>
              </w:rPr>
              <w:t xml:space="preserve">vis </w:t>
            </w:r>
            <w:r w:rsidR="00E2373D" w:rsidRPr="00682379">
              <w:rPr>
                <w:rFonts w:ascii="Arial Narrow" w:hAnsi="Arial Narrow"/>
                <w:color w:val="auto"/>
              </w:rPr>
              <w:t>du contrôleur budgétaire</w:t>
            </w:r>
          </w:p>
        </w:tc>
      </w:tr>
      <w:tr w:rsidR="00E2373D" w:rsidRPr="009E4F1B" w14:paraId="68218D74" w14:textId="77777777" w:rsidTr="00E2373D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4EC5F18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AD04C59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40DA68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5ABB8694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726B24E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529352AC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8D75F6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97316B4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F3AEB0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25669B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33A92480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représentant de l’</w:t>
            </w:r>
            <w:r w:rsidR="00852B9D">
              <w:rPr>
                <w:rFonts w:ascii="Arial Narrow" w:hAnsi="Arial Narrow"/>
              </w:rPr>
              <w:t>EPMO-VGE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E922FD3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C7FC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59EE93D1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30A98DE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73B56347" w14:textId="77777777" w:rsidR="00E2373D" w:rsidRPr="009E4F1B" w:rsidRDefault="00E2373D" w:rsidP="00E2373D">
      <w:pPr>
        <w:pStyle w:val="Notedebasdepage"/>
        <w:rPr>
          <w:rFonts w:ascii="Arial Narrow" w:hAnsi="Arial Narrow" w:cs="Arial"/>
          <w:lang w:eastAsia="fr-FR"/>
        </w:rPr>
      </w:pPr>
    </w:p>
    <w:p w14:paraId="10AE99E0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1551DC40" w14:textId="77777777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DF617" w14:textId="77777777" w:rsidR="00FE2785" w:rsidRDefault="00FE2785" w:rsidP="00E42FF3">
      <w:pPr>
        <w:spacing w:after="0" w:line="240" w:lineRule="auto"/>
      </w:pPr>
      <w:r>
        <w:separator/>
      </w:r>
    </w:p>
  </w:endnote>
  <w:endnote w:type="continuationSeparator" w:id="0">
    <w:p w14:paraId="29FCCE88" w14:textId="77777777" w:rsidR="00FE2785" w:rsidRDefault="00FE2785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7EA907BB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B7A">
          <w:rPr>
            <w:noProof/>
          </w:rPr>
          <w:t>6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1F76C" w14:textId="77777777" w:rsidR="00FE2785" w:rsidRDefault="00FE2785" w:rsidP="00E42FF3">
      <w:pPr>
        <w:spacing w:after="0" w:line="240" w:lineRule="auto"/>
      </w:pPr>
      <w:r>
        <w:separator/>
      </w:r>
    </w:p>
  </w:footnote>
  <w:footnote w:type="continuationSeparator" w:id="0">
    <w:p w14:paraId="710DFFBC" w14:textId="77777777" w:rsidR="00FE2785" w:rsidRDefault="00FE2785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36374"/>
    <w:multiLevelType w:val="hybridMultilevel"/>
    <w:tmpl w:val="49F23908"/>
    <w:lvl w:ilvl="0" w:tplc="528AD30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4C05"/>
    <w:multiLevelType w:val="hybridMultilevel"/>
    <w:tmpl w:val="62F24D50"/>
    <w:lvl w:ilvl="0" w:tplc="E4B235D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66AF"/>
    <w:multiLevelType w:val="multilevel"/>
    <w:tmpl w:val="1A6CF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37232F"/>
    <w:multiLevelType w:val="hybridMultilevel"/>
    <w:tmpl w:val="A6C8F3B2"/>
    <w:lvl w:ilvl="0" w:tplc="78864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B13A1"/>
    <w:multiLevelType w:val="multilevel"/>
    <w:tmpl w:val="72D4D074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6" w15:restartNumberingAfterBreak="0">
    <w:nsid w:val="15DF51BA"/>
    <w:multiLevelType w:val="hybridMultilevel"/>
    <w:tmpl w:val="67BAE0CC"/>
    <w:lvl w:ilvl="0" w:tplc="799CD94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62CCE"/>
    <w:multiLevelType w:val="hybridMultilevel"/>
    <w:tmpl w:val="C1DA3A48"/>
    <w:lvl w:ilvl="0" w:tplc="FD6A5C9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E1459"/>
    <w:multiLevelType w:val="hybridMultilevel"/>
    <w:tmpl w:val="97F62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A1A5FF2"/>
    <w:multiLevelType w:val="hybridMultilevel"/>
    <w:tmpl w:val="FD787D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E03D5"/>
    <w:multiLevelType w:val="hybridMultilevel"/>
    <w:tmpl w:val="93468640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B3834"/>
    <w:multiLevelType w:val="hybridMultilevel"/>
    <w:tmpl w:val="5AC839E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CDF5E">
      <w:start w:val="3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  <w:b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80796"/>
    <w:multiLevelType w:val="hybridMultilevel"/>
    <w:tmpl w:val="4D841E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E2903"/>
    <w:multiLevelType w:val="hybridMultilevel"/>
    <w:tmpl w:val="FC2CAECE"/>
    <w:lvl w:ilvl="0" w:tplc="BB98567A">
      <w:start w:val="3"/>
      <w:numFmt w:val="bullet"/>
      <w:lvlText w:val="-"/>
      <w:lvlJc w:val="left"/>
      <w:pPr>
        <w:ind w:left="936" w:hanging="360"/>
      </w:pPr>
      <w:rPr>
        <w:rFonts w:ascii="Calibri Light" w:eastAsia="Calibri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9" w15:restartNumberingAfterBreak="0">
    <w:nsid w:val="45F86F83"/>
    <w:multiLevelType w:val="hybridMultilevel"/>
    <w:tmpl w:val="921E1872"/>
    <w:lvl w:ilvl="0" w:tplc="7478BAC8">
      <w:numFmt w:val="bullet"/>
      <w:lvlText w:val="-"/>
      <w:lvlJc w:val="left"/>
      <w:pPr>
        <w:ind w:left="862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C3D96"/>
    <w:multiLevelType w:val="hybridMultilevel"/>
    <w:tmpl w:val="B756CE98"/>
    <w:lvl w:ilvl="0" w:tplc="65E448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61823"/>
    <w:multiLevelType w:val="hybridMultilevel"/>
    <w:tmpl w:val="68E0B4DC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24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6571469"/>
    <w:multiLevelType w:val="hybridMultilevel"/>
    <w:tmpl w:val="8D684092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11D95"/>
    <w:multiLevelType w:val="hybridMultilevel"/>
    <w:tmpl w:val="363C2BC4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B3EBA"/>
    <w:multiLevelType w:val="hybridMultilevel"/>
    <w:tmpl w:val="424498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C86B02"/>
    <w:multiLevelType w:val="hybridMultilevel"/>
    <w:tmpl w:val="151E74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711DD"/>
    <w:multiLevelType w:val="hybridMultilevel"/>
    <w:tmpl w:val="31784528"/>
    <w:lvl w:ilvl="0" w:tplc="70A4BEA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6663F7"/>
    <w:multiLevelType w:val="hybridMultilevel"/>
    <w:tmpl w:val="945286AA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0026DB"/>
    <w:multiLevelType w:val="hybridMultilevel"/>
    <w:tmpl w:val="495CD960"/>
    <w:lvl w:ilvl="0" w:tplc="19B6E56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36BAD"/>
    <w:multiLevelType w:val="hybridMultilevel"/>
    <w:tmpl w:val="BCB4E0C2"/>
    <w:lvl w:ilvl="0" w:tplc="9B3A85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D228F"/>
    <w:multiLevelType w:val="hybridMultilevel"/>
    <w:tmpl w:val="F636278A"/>
    <w:lvl w:ilvl="0" w:tplc="726E77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649D4"/>
    <w:multiLevelType w:val="hybridMultilevel"/>
    <w:tmpl w:val="7D0A7B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A6414"/>
    <w:multiLevelType w:val="hybridMultilevel"/>
    <w:tmpl w:val="0D78FFA0"/>
    <w:lvl w:ilvl="0" w:tplc="3996AE8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F3582A"/>
    <w:multiLevelType w:val="hybridMultilevel"/>
    <w:tmpl w:val="123249BA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2"/>
  </w:num>
  <w:num w:numId="3">
    <w:abstractNumId w:val="29"/>
  </w:num>
  <w:num w:numId="4">
    <w:abstractNumId w:val="20"/>
  </w:num>
  <w:num w:numId="5">
    <w:abstractNumId w:val="0"/>
  </w:num>
  <w:num w:numId="6">
    <w:abstractNumId w:val="36"/>
  </w:num>
  <w:num w:numId="7">
    <w:abstractNumId w:val="26"/>
  </w:num>
  <w:num w:numId="8">
    <w:abstractNumId w:val="2"/>
  </w:num>
  <w:num w:numId="9">
    <w:abstractNumId w:val="31"/>
  </w:num>
  <w:num w:numId="10">
    <w:abstractNumId w:val="28"/>
  </w:num>
  <w:num w:numId="11">
    <w:abstractNumId w:val="21"/>
  </w:num>
  <w:num w:numId="12">
    <w:abstractNumId w:val="35"/>
  </w:num>
  <w:num w:numId="13">
    <w:abstractNumId w:val="27"/>
  </w:num>
  <w:num w:numId="14">
    <w:abstractNumId w:val="37"/>
  </w:num>
  <w:num w:numId="15">
    <w:abstractNumId w:val="25"/>
  </w:num>
  <w:num w:numId="16">
    <w:abstractNumId w:val="6"/>
  </w:num>
  <w:num w:numId="17">
    <w:abstractNumId w:val="11"/>
  </w:num>
  <w:num w:numId="18">
    <w:abstractNumId w:val="22"/>
  </w:num>
  <w:num w:numId="19">
    <w:abstractNumId w:val="14"/>
  </w:num>
  <w:num w:numId="20">
    <w:abstractNumId w:val="4"/>
  </w:num>
  <w:num w:numId="21">
    <w:abstractNumId w:val="13"/>
  </w:num>
  <w:num w:numId="22">
    <w:abstractNumId w:val="8"/>
  </w:num>
  <w:num w:numId="23">
    <w:abstractNumId w:val="30"/>
  </w:num>
  <w:num w:numId="24">
    <w:abstractNumId w:val="7"/>
  </w:num>
  <w:num w:numId="25">
    <w:abstractNumId w:val="19"/>
  </w:num>
  <w:num w:numId="26">
    <w:abstractNumId w:val="32"/>
  </w:num>
  <w:num w:numId="27">
    <w:abstractNumId w:val="3"/>
  </w:num>
  <w:num w:numId="28">
    <w:abstractNumId w:val="33"/>
  </w:num>
  <w:num w:numId="29">
    <w:abstractNumId w:val="1"/>
  </w:num>
  <w:num w:numId="30">
    <w:abstractNumId w:val="17"/>
  </w:num>
  <w:num w:numId="31">
    <w:abstractNumId w:val="15"/>
  </w:num>
  <w:num w:numId="32">
    <w:abstractNumId w:val="9"/>
  </w:num>
  <w:num w:numId="33">
    <w:abstractNumId w:val="18"/>
  </w:num>
  <w:num w:numId="34">
    <w:abstractNumId w:val="16"/>
  </w:num>
  <w:num w:numId="35">
    <w:abstractNumId w:val="24"/>
  </w:num>
  <w:num w:numId="36">
    <w:abstractNumId w:val="23"/>
  </w:num>
  <w:num w:numId="37">
    <w:abstractNumId w:val="5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0133E"/>
    <w:rsid w:val="00054FBE"/>
    <w:rsid w:val="000B0BE9"/>
    <w:rsid w:val="000B34BB"/>
    <w:rsid w:val="000B3B70"/>
    <w:rsid w:val="000B7422"/>
    <w:rsid w:val="000D317C"/>
    <w:rsid w:val="000E04B1"/>
    <w:rsid w:val="000E7740"/>
    <w:rsid w:val="000F3D0C"/>
    <w:rsid w:val="00122F23"/>
    <w:rsid w:val="00163AD2"/>
    <w:rsid w:val="00180990"/>
    <w:rsid w:val="00182FB2"/>
    <w:rsid w:val="001C1DBD"/>
    <w:rsid w:val="001F6E69"/>
    <w:rsid w:val="0024335F"/>
    <w:rsid w:val="0025246C"/>
    <w:rsid w:val="00257918"/>
    <w:rsid w:val="00260E0F"/>
    <w:rsid w:val="00262AEB"/>
    <w:rsid w:val="00264E15"/>
    <w:rsid w:val="002C5191"/>
    <w:rsid w:val="00334A76"/>
    <w:rsid w:val="003765CC"/>
    <w:rsid w:val="003A3C44"/>
    <w:rsid w:val="003A7A68"/>
    <w:rsid w:val="003F3420"/>
    <w:rsid w:val="004261EE"/>
    <w:rsid w:val="004302A7"/>
    <w:rsid w:val="00466871"/>
    <w:rsid w:val="004962A2"/>
    <w:rsid w:val="004C777F"/>
    <w:rsid w:val="004F429E"/>
    <w:rsid w:val="005140A3"/>
    <w:rsid w:val="00544CF8"/>
    <w:rsid w:val="005706E9"/>
    <w:rsid w:val="00571D95"/>
    <w:rsid w:val="00593CA0"/>
    <w:rsid w:val="005F1D51"/>
    <w:rsid w:val="00666DD5"/>
    <w:rsid w:val="00682379"/>
    <w:rsid w:val="006A5427"/>
    <w:rsid w:val="006F0B57"/>
    <w:rsid w:val="007221BF"/>
    <w:rsid w:val="007258AA"/>
    <w:rsid w:val="00733446"/>
    <w:rsid w:val="007663CD"/>
    <w:rsid w:val="007C259F"/>
    <w:rsid w:val="007D0A2F"/>
    <w:rsid w:val="00836C55"/>
    <w:rsid w:val="00841B7A"/>
    <w:rsid w:val="00847D6C"/>
    <w:rsid w:val="00852B9D"/>
    <w:rsid w:val="008770DD"/>
    <w:rsid w:val="0088306B"/>
    <w:rsid w:val="0088600A"/>
    <w:rsid w:val="00886A9B"/>
    <w:rsid w:val="00891B1A"/>
    <w:rsid w:val="008B6960"/>
    <w:rsid w:val="008B747E"/>
    <w:rsid w:val="008C080E"/>
    <w:rsid w:val="008D75E2"/>
    <w:rsid w:val="008E32FC"/>
    <w:rsid w:val="00910D6B"/>
    <w:rsid w:val="00983998"/>
    <w:rsid w:val="00990731"/>
    <w:rsid w:val="009E4F1B"/>
    <w:rsid w:val="00A02B17"/>
    <w:rsid w:val="00A118F1"/>
    <w:rsid w:val="00A15E81"/>
    <w:rsid w:val="00A572A6"/>
    <w:rsid w:val="00A7568E"/>
    <w:rsid w:val="00AA3E07"/>
    <w:rsid w:val="00B17100"/>
    <w:rsid w:val="00B260CD"/>
    <w:rsid w:val="00B50CB8"/>
    <w:rsid w:val="00BD6430"/>
    <w:rsid w:val="00C37C04"/>
    <w:rsid w:val="00C74EFE"/>
    <w:rsid w:val="00CB69DD"/>
    <w:rsid w:val="00CC33BB"/>
    <w:rsid w:val="00CE4A76"/>
    <w:rsid w:val="00D17E86"/>
    <w:rsid w:val="00D26817"/>
    <w:rsid w:val="00D32F62"/>
    <w:rsid w:val="00D349F1"/>
    <w:rsid w:val="00D466A0"/>
    <w:rsid w:val="00D524F5"/>
    <w:rsid w:val="00D537A7"/>
    <w:rsid w:val="00D637C9"/>
    <w:rsid w:val="00DB4DE8"/>
    <w:rsid w:val="00DB7CFA"/>
    <w:rsid w:val="00E2373D"/>
    <w:rsid w:val="00E42FF3"/>
    <w:rsid w:val="00EC6141"/>
    <w:rsid w:val="00F03BF9"/>
    <w:rsid w:val="00F065F4"/>
    <w:rsid w:val="00F74527"/>
    <w:rsid w:val="00F92E77"/>
    <w:rsid w:val="00F94F75"/>
    <w:rsid w:val="00FB6BD4"/>
    <w:rsid w:val="00FE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D2C6C"/>
    <w:rsid w:val="005A3E7F"/>
    <w:rsid w:val="006E392B"/>
    <w:rsid w:val="007F14A2"/>
    <w:rsid w:val="008C31F4"/>
    <w:rsid w:val="0091692A"/>
    <w:rsid w:val="00940A3F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F63AD-DD4F-4586-804E-982EBA0A2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6</Pages>
  <Words>1041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PAQUI Loane</cp:lastModifiedBy>
  <cp:revision>33</cp:revision>
  <dcterms:created xsi:type="dcterms:W3CDTF">2022-08-12T15:32:00Z</dcterms:created>
  <dcterms:modified xsi:type="dcterms:W3CDTF">2026-03-11T15:05:00Z</dcterms:modified>
</cp:coreProperties>
</file>